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813" w:rsidRPr="00CC5CB4" w:rsidRDefault="008B4813" w:rsidP="008B4813">
      <w:pPr>
        <w:ind w:firstLine="440"/>
        <w:rPr>
          <w:rFonts w:ascii="Arial" w:hAnsi="Arial" w:cs="Arial"/>
          <w:highlight w:val="yellow"/>
        </w:rPr>
      </w:pPr>
      <w:bookmarkStart w:id="0" w:name="_GoBack"/>
      <w:bookmarkEnd w:id="0"/>
      <w:r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="0076354E">
        <w:rPr>
          <w:rFonts w:ascii="Arial" w:hAnsi="Arial" w:cs="Arial"/>
        </w:rPr>
        <w:t xml:space="preserve">                                                                                 </w:t>
      </w:r>
      <w:r>
        <w:rPr>
          <w:rFonts w:ascii="Arial" w:hAnsi="Arial" w:cs="Arial"/>
        </w:rPr>
        <w:t xml:space="preserve"> </w:t>
      </w:r>
      <w:r w:rsidRPr="004E1483">
        <w:rPr>
          <w:rFonts w:ascii="Arial" w:hAnsi="Arial" w:cs="Arial"/>
        </w:rPr>
        <w:t xml:space="preserve">graf </w:t>
      </w:r>
      <w:r w:rsidRPr="004E1483">
        <w:rPr>
          <w:rFonts w:ascii="Arial" w:hAnsi="Arial" w:cs="Arial"/>
          <w:bCs/>
        </w:rPr>
        <w:t>č. </w:t>
      </w:r>
      <w:r>
        <w:rPr>
          <w:rFonts w:ascii="Arial" w:hAnsi="Arial" w:cs="Arial"/>
        </w:rPr>
        <w:t>1</w:t>
      </w:r>
    </w:p>
    <w:p w:rsidR="000F7799" w:rsidRDefault="008B4813" w:rsidP="0076354E">
      <w:pPr>
        <w:ind w:firstLine="0"/>
      </w:pPr>
      <w:r>
        <w:rPr>
          <w:noProof/>
        </w:rPr>
        <w:drawing>
          <wp:inline distT="0" distB="0" distL="0" distR="0" wp14:anchorId="07F5AD0C" wp14:editId="76FC4F04">
            <wp:extent cx="9098280" cy="5341620"/>
            <wp:effectExtent l="0" t="0" r="7620" b="1143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0F7799" w:rsidSect="007635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13"/>
    <w:rsid w:val="000F7799"/>
    <w:rsid w:val="0076354E"/>
    <w:rsid w:val="008B4813"/>
    <w:rsid w:val="0092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4813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21A6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1A6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4813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21A6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1A6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kumenty\Excel\Green\2019\Grafy2018%20s%20&#250;dajm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Podiel zásobovaných obyvateľov pitnou vodou
z verejných vodovodov z celkového počtu obyvateľov</a:t>
            </a:r>
          </a:p>
        </c:rich>
      </c:tx>
      <c:layout>
        <c:manualLayout>
          <c:xMode val="edge"/>
          <c:yMode val="edge"/>
          <c:x val="0.29801599862831218"/>
          <c:y val="6.1629377120542873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</c:title>
    <c:autoTitleDeleted val="0"/>
    <c:plotArea>
      <c:layout>
        <c:manualLayout>
          <c:layoutTarget val="inner"/>
          <c:xMode val="edge"/>
          <c:yMode val="edge"/>
          <c:x val="9.0764331210191077E-2"/>
          <c:y val="0.24242424242424243"/>
          <c:w val="0.83121019108280259"/>
          <c:h val="0.64568764568764569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6"/>
              <c:layout>
                <c:manualLayout>
                  <c:x val="0"/>
                  <c:y val="9.32400932400929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"/>
                  <c:y val="1.2432012432012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(Údaje!$H$75,Údaje!$M$75,Údaje!$R$75,Údaje!$W$75,Údaje!$Z$75,Údaje!$AA$75,Údaje!$AB$75,Údaje!$AC$75,Údaje!$AD$75,Údaje!$AE$75)</c:f>
              <c:numCache>
                <c:formatCode>General</c:formatCode>
                <c:ptCount val="8"/>
                <c:pt idx="0">
                  <c:v>1995</c:v>
                </c:pt>
                <c:pt idx="1">
                  <c:v>2000</c:v>
                </c:pt>
                <c:pt idx="2">
                  <c:v>2005</c:v>
                </c:pt>
                <c:pt idx="3">
                  <c:v>2010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  <c:extLst/>
            </c:numRef>
          </c:cat>
          <c:val>
            <c:numRef>
              <c:f>(Údaje!$H$77,Údaje!$M$77,Údaje!$R$77,Údaje!$W$77,Údaje!$Z$77,Údaje!$AA$77,Údaje!$AB$77,Údaje!$AC$77,Údaje!$AD$77,Údaje!$AE$77)</c:f>
              <c:numCache>
                <c:formatCode>General</c:formatCode>
                <c:ptCount val="8"/>
                <c:pt idx="0">
                  <c:v>79.400000000000006</c:v>
                </c:pt>
                <c:pt idx="1">
                  <c:v>82.9</c:v>
                </c:pt>
                <c:pt idx="2">
                  <c:v>85.3</c:v>
                </c:pt>
                <c:pt idx="3">
                  <c:v>86.56</c:v>
                </c:pt>
                <c:pt idx="4">
                  <c:v>88.3</c:v>
                </c:pt>
                <c:pt idx="5">
                  <c:v>88.7</c:v>
                </c:pt>
                <c:pt idx="6">
                  <c:v>88.9</c:v>
                </c:pt>
                <c:pt idx="7">
                  <c:v>89.3</c:v>
                </c:pt>
              </c:numCache>
              <c:extLst/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0784640"/>
        <c:axId val="40786560"/>
      </c:barChart>
      <c:catAx>
        <c:axId val="40784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407865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78656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%</a:t>
                </a:r>
              </a:p>
            </c:rich>
          </c:tx>
          <c:layout>
            <c:manualLayout>
              <c:xMode val="edge"/>
              <c:yMode val="edge"/>
              <c:x val="1.5923621629967161E-2"/>
              <c:y val="0.5501165501165501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40784640"/>
        <c:crosses val="autoZero"/>
        <c:crossBetween val="between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0.001</cdr:x>
      <cdr:y>0.93706</cdr:y>
    </cdr:from>
    <cdr:to>
      <cdr:x>0.19625</cdr:x>
      <cdr:y>0.9845</cdr:y>
    </cdr:to>
    <cdr:sp macro="" textlink="">
      <cdr:nvSpPr>
        <cdr:cNvPr id="307243" name="Text Box 4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001" y="3829050"/>
          <a:ext cx="1171646" cy="1938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sk-SK" sz="1000" b="0" i="0" u="none" strike="noStrike" baseline="0">
              <a:solidFill>
                <a:srgbClr val="000000"/>
              </a:solidFill>
              <a:latin typeface="Arial CE"/>
              <a:cs typeface="Arial CE"/>
            </a:rPr>
            <a:t>© VÚVH Bratislava</a:t>
          </a:r>
        </a:p>
      </cdr:txBody>
    </cdr:sp>
  </cdr:relSizeAnchor>
</c:userShape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4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Porazikova, Katarina</dc:creator>
  <cp:lastModifiedBy>Pouzivatel</cp:lastModifiedBy>
  <cp:revision>2</cp:revision>
  <dcterms:created xsi:type="dcterms:W3CDTF">2020-11-15T18:50:00Z</dcterms:created>
  <dcterms:modified xsi:type="dcterms:W3CDTF">2020-11-15T18:50:00Z</dcterms:modified>
</cp:coreProperties>
</file>